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C1" w:rsidRPr="00A17AC1" w:rsidRDefault="00A17AC1" w:rsidP="00A17AC1">
      <w:pPr>
        <w:spacing w:before="100" w:beforeAutospacing="1" w:after="100" w:afterAutospacing="1" w:line="240" w:lineRule="auto"/>
        <w:jc w:val="right"/>
        <w:outlineLvl w:val="2"/>
        <w:rPr>
          <w:rFonts w:ascii="Century Gothic" w:eastAsia="Times New Roman" w:hAnsi="Century Gothic" w:cs="Times New Roman"/>
          <w:bCs/>
          <w:color w:val="000000" w:themeColor="text1"/>
          <w:sz w:val="20"/>
          <w:szCs w:val="20"/>
          <w:lang w:eastAsia="pl-PL"/>
        </w:rPr>
      </w:pPr>
      <w:r w:rsidRPr="00A17AC1">
        <w:rPr>
          <w:rFonts w:ascii="Century Gothic" w:eastAsia="Times New Roman" w:hAnsi="Century Gothic" w:cs="Times New Roman"/>
          <w:bCs/>
          <w:color w:val="000000" w:themeColor="text1"/>
          <w:sz w:val="20"/>
          <w:szCs w:val="20"/>
          <w:lang w:eastAsia="pl-PL"/>
        </w:rPr>
        <w:t>Warszawa, 04.04.2013</w:t>
      </w:r>
    </w:p>
    <w:p w:rsidR="0084484A" w:rsidRPr="0084484A" w:rsidRDefault="00671744" w:rsidP="0084484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</w:pPr>
      <w:r w:rsidRPr="005517B4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>I etap</w:t>
      </w:r>
      <w:r w:rsidR="00B845F6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 xml:space="preserve"> Net </w:t>
      </w:r>
      <w:proofErr w:type="spellStart"/>
      <w:r w:rsidR="00B845F6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>Masters</w:t>
      </w:r>
      <w:proofErr w:type="spellEnd"/>
      <w:r w:rsidR="00B845F6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B845F6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>Cup</w:t>
      </w:r>
      <w:proofErr w:type="spellEnd"/>
      <w:r w:rsidR="00B845F6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 xml:space="preserve"> zakończony. 360</w:t>
      </w:r>
      <w:r w:rsidRPr="005517B4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 xml:space="preserve"> drużyn przechodzi dalej</w:t>
      </w:r>
    </w:p>
    <w:p w:rsidR="00671744" w:rsidRPr="005517B4" w:rsidRDefault="00671744" w:rsidP="0084484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</w:pPr>
      <w:r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Do półfinałów VI edycji Ogólnopolskiej Olimpiady Wiedzy o In</w:t>
      </w:r>
      <w:r w:rsidR="00A8563D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ternecie zakwalifikowało się </w:t>
      </w:r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360</w:t>
      </w:r>
      <w:r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najlepszych drużyn – </w:t>
      </w:r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co najmniej </w:t>
      </w:r>
      <w:r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50 z każdego z siedmiu okręgów</w:t>
      </w:r>
      <w:r w:rsidR="00A8563D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. W </w:t>
      </w:r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kilku okręgach </w:t>
      </w:r>
      <w:r w:rsidR="00A8563D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zespoły  zdobyły taką samą liczbę punktów w tym samym czasie, dzię</w:t>
      </w:r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ki czemu do II etapu przeszło ich więcej</w:t>
      </w:r>
      <w:r w:rsidR="0098443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niż zakładane </w:t>
      </w:r>
      <w:bookmarkStart w:id="0" w:name="_GoBack"/>
      <w:bookmarkEnd w:id="0"/>
      <w:r w:rsidR="0098443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50</w:t>
      </w:r>
      <w:r w:rsidR="00A8563D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.</w:t>
      </w:r>
      <w:r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 w:rsidR="0093580C"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W tym roku swój udział w Net </w:t>
      </w:r>
      <w:proofErr w:type="spellStart"/>
      <w:r w:rsidR="0093580C"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M</w:t>
      </w:r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asters</w:t>
      </w:r>
      <w:proofErr w:type="spellEnd"/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Cup</w:t>
      </w:r>
      <w:proofErr w:type="spellEnd"/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zgłosiło łącznie 2351</w:t>
      </w:r>
      <w:r w:rsidR="0093580C"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zespołów, </w:t>
      </w:r>
      <w:r w:rsidR="00B845F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czyli 9404</w:t>
      </w:r>
      <w:r w:rsidR="0093580C"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osób. Walka jest zacięta. Zwycięzcy otrzymają pakiet pełnej opieki na studiach, w tym stypendium finansowe. Organizatorami konkursu są Grupa Allegro i Grupa Netia. </w:t>
      </w:r>
    </w:p>
    <w:p w:rsidR="0093580C" w:rsidRPr="005517B4" w:rsidRDefault="0084484A" w:rsidP="0084484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Ogólnopolska Olimpiada Wiedzy o Internecie </w:t>
      </w:r>
      <w:r w:rsidR="0093580C"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jest </w:t>
      </w: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jed</w:t>
      </w:r>
      <w:r w:rsidR="0093580C"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nym </w:t>
      </w: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 największych </w:t>
      </w:r>
      <w:r w:rsidR="0093580C"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Europie </w:t>
      </w: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konkursów o technologiach informatycznych dla uczniów szkół ponadgimnazjalnych. </w:t>
      </w:r>
      <w:r w:rsidR="006926A5"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>Pierwszy etap rozgrywek zakończył się 22 marca. Do kolejnego przeszło najwięcej zespołów z województwa dolnośląskiego (50), m</w:t>
      </w:r>
      <w:r w:rsidR="00984434">
        <w:rPr>
          <w:rFonts w:ascii="Century Gothic" w:eastAsia="Times New Roman" w:hAnsi="Century Gothic" w:cs="Times New Roman"/>
          <w:sz w:val="20"/>
          <w:szCs w:val="20"/>
          <w:lang w:eastAsia="pl-PL"/>
        </w:rPr>
        <w:t>azowieckiego (38), śląskiego (38</w:t>
      </w:r>
      <w:r w:rsidR="006926A5"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i małopolskiego (34). </w:t>
      </w:r>
    </w:p>
    <w:p w:rsidR="006926A5" w:rsidRPr="005517B4" w:rsidRDefault="006926A5" w:rsidP="0084484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>W pierwszym etapie eliminacji on-</w:t>
      </w:r>
      <w:proofErr w:type="spellStart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>line</w:t>
      </w:r>
      <w:proofErr w:type="spellEnd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trzyosobowe zespoły przydzielone do siedmiu okręgów rozwiązywały zadania z zakresu m.in. </w:t>
      </w: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algorytmiki, programowania, baz danych, sieci komputerowych, grafiki komputerowej, podstaw telekomunikacji, sieci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społecznościowych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, systemów operacyjnych, informatyki gospodarczej i bezpieczeństwa w sieci</w:t>
      </w:r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Zadania </w:t>
      </w:r>
      <w:r w:rsidR="005517B4"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konkursowe </w:t>
      </w:r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przygotowali partnerzy Net </w:t>
      </w:r>
      <w:proofErr w:type="spellStart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>Masters</w:t>
      </w:r>
      <w:proofErr w:type="spellEnd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proofErr w:type="spellStart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>Cup</w:t>
      </w:r>
      <w:proofErr w:type="spellEnd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– renomowane uczenie wyższe: Politechnika Warszawska, Łódzka, Poznańska i Wrocławska, Uniwersytet im. Adama Mickiewicza w Poznaniu, </w:t>
      </w:r>
      <w:r w:rsidR="005517B4"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Szkoła Główna Handlowa w Warszawie i Polska Wyższa Szkoła Technik Komputerowych w Warszawie. </w:t>
      </w:r>
    </w:p>
    <w:p w:rsidR="005517B4" w:rsidRPr="0084484A" w:rsidRDefault="005517B4" w:rsidP="005517B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Do </w:t>
      </w:r>
      <w:r w:rsidR="009F2EB1">
        <w:rPr>
          <w:rFonts w:ascii="Century Gothic" w:eastAsia="Times New Roman" w:hAnsi="Century Gothic" w:cs="Times New Roman"/>
          <w:sz w:val="20"/>
          <w:szCs w:val="20"/>
          <w:lang w:eastAsia="pl-PL"/>
        </w:rPr>
        <w:t>Wielkiego Finału</w:t>
      </w:r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Olimpiady  w trybie eliminacji on-</w:t>
      </w:r>
      <w:proofErr w:type="spellStart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>line</w:t>
      </w:r>
      <w:proofErr w:type="spellEnd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przejdzie 21 kolejnych drużyn. Dodatkowo jeden zespół zdobędzie „dziką kartę” w konkursie </w:t>
      </w: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zorganizowanym na stronie internetowej magazynu komputerowego CHIP, patrona medialnego Olimpiady.</w:t>
      </w:r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Wielki Finał Net </w:t>
      </w:r>
      <w:proofErr w:type="spellStart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>Masters</w:t>
      </w:r>
      <w:proofErr w:type="spellEnd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proofErr w:type="spellStart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>Cup</w:t>
      </w:r>
      <w:proofErr w:type="spellEnd"/>
      <w:r w:rsidRPr="005517B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odbędzie się 24 czerwca w Warszawie. </w:t>
      </w:r>
    </w:p>
    <w:p w:rsidR="005517B4" w:rsidRPr="0084484A" w:rsidRDefault="005517B4" w:rsidP="005517B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Nagrodą główną dla najlepszej drużyny jest pakiet pełnej opieki podczas nauki na uczelni wyższej na kierunku informatycznym (stypendium finansowe, staż, warsztaty i wejściówki na prestiżowe konferencje naukowe) dla każdego z trzech członków drużyny, szkolenia Cisco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Certified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Network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Associate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oraz tablety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iPad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mini. Nauczyciel prowadzący zwycięską drużynę otrzyma kurs instruktorski w zakresie Cisco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Certified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Network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Associate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, tablet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iPad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mini oraz pakiet wejściówek na prestiżowe konferencje informatyczne.</w:t>
      </w:r>
    </w:p>
    <w:p w:rsidR="005517B4" w:rsidRPr="0084484A" w:rsidRDefault="005517B4" w:rsidP="005517B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517B4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Partnerzy i patroni Olimpiady</w:t>
      </w:r>
    </w:p>
    <w:p w:rsidR="005517B4" w:rsidRPr="0084484A" w:rsidRDefault="005517B4" w:rsidP="005517B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Poza uczelniami wyższymi, odpowiedzialnymi w całości za ułożenie pytań oraz weryfikację wyników na każdym etapie, nad poziomem merytorycznym czuwa także firma Cisco oraz Polskie Towarzystwo Informatyczne. Net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Masters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proofErr w:type="spellStart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>Cup</w:t>
      </w:r>
      <w:proofErr w:type="spellEnd"/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został objęty Honorowym Patronatem Ministerstwa Administracji i Cyfryzacji, Ministerstwa Nauki i Szkolnictwa Wyższego, Urzędu Komunikacji Elektronicznej oraz Naukowego Towarzystwa Informatyki Ekonomicznej. Patronat medialny nad wydarzeniem objęli magazyn komputerowy CHIP, portal Onet.pl oraz Interaktywnie.com.</w:t>
      </w:r>
    </w:p>
    <w:p w:rsidR="005517B4" w:rsidRPr="0084484A" w:rsidRDefault="005517B4" w:rsidP="005517B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4484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Więcej informacji o Olimpiadzie można znaleźć na stronie </w:t>
      </w:r>
      <w:hyperlink r:id="rId5" w:history="1">
        <w:r w:rsidRPr="005517B4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eastAsia="pl-PL"/>
          </w:rPr>
          <w:t>www.netmasterscup.pl</w:t>
        </w:r>
      </w:hyperlink>
    </w:p>
    <w:p w:rsidR="005517B4" w:rsidRDefault="005517B4" w:rsidP="005517B4">
      <w:pPr>
        <w:pStyle w:val="NormalnyWeb"/>
        <w:rPr>
          <w:rStyle w:val="Pogrubienie"/>
          <w:rFonts w:ascii="Century Gothic" w:hAnsi="Century Gothic"/>
          <w:sz w:val="20"/>
          <w:szCs w:val="20"/>
        </w:rPr>
      </w:pPr>
    </w:p>
    <w:p w:rsidR="005517B4" w:rsidRDefault="005517B4" w:rsidP="005517B4">
      <w:pPr>
        <w:pStyle w:val="NormalnyWeb"/>
        <w:rPr>
          <w:rStyle w:val="Pogrubienie"/>
          <w:rFonts w:ascii="Century Gothic" w:hAnsi="Century Gothic"/>
          <w:sz w:val="20"/>
          <w:szCs w:val="20"/>
        </w:rPr>
      </w:pPr>
    </w:p>
    <w:p w:rsidR="005517B4" w:rsidRPr="005517B4" w:rsidRDefault="005517B4" w:rsidP="005517B4">
      <w:pPr>
        <w:pStyle w:val="NormalnyWeb"/>
        <w:rPr>
          <w:rFonts w:ascii="Century Gothic" w:hAnsi="Century Gothic"/>
          <w:sz w:val="20"/>
          <w:szCs w:val="20"/>
        </w:rPr>
      </w:pPr>
      <w:r w:rsidRPr="005517B4">
        <w:rPr>
          <w:rStyle w:val="Pogrubienie"/>
          <w:rFonts w:ascii="Century Gothic" w:hAnsi="Century Gothic"/>
          <w:sz w:val="20"/>
          <w:szCs w:val="20"/>
        </w:rPr>
        <w:t xml:space="preserve">Harmonogram: 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20"/>
          <w:szCs w:val="20"/>
        </w:rPr>
      </w:pPr>
      <w:r w:rsidRPr="005517B4">
        <w:rPr>
          <w:rStyle w:val="Pogrubienie"/>
          <w:rFonts w:ascii="Century Gothic" w:hAnsi="Century Gothic"/>
          <w:sz w:val="20"/>
          <w:szCs w:val="20"/>
        </w:rPr>
        <w:lastRenderedPageBreak/>
        <w:t>ZAPISY DRUŻYN</w:t>
      </w:r>
      <w:r w:rsidRPr="005517B4">
        <w:rPr>
          <w:rFonts w:ascii="Century Gothic" w:hAnsi="Century Gothic"/>
          <w:sz w:val="20"/>
          <w:szCs w:val="20"/>
        </w:rPr>
        <w:br/>
        <w:t>9 stycznia – 8 marca 2013 – kampania informacyjna, eliminacje wewnątrzszkolne i zapisy drużyn za pośrednictwem portalu netmasterscup.pl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20"/>
          <w:szCs w:val="20"/>
        </w:rPr>
      </w:pPr>
      <w:r w:rsidRPr="005517B4">
        <w:rPr>
          <w:rStyle w:val="Pogrubienie"/>
          <w:rFonts w:ascii="Century Gothic" w:hAnsi="Century Gothic"/>
          <w:sz w:val="20"/>
          <w:szCs w:val="20"/>
        </w:rPr>
        <w:t>TESTY ON-LINE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20"/>
          <w:szCs w:val="20"/>
        </w:rPr>
      </w:pPr>
      <w:r w:rsidRPr="005517B4">
        <w:rPr>
          <w:rFonts w:ascii="Century Gothic" w:hAnsi="Century Gothic"/>
          <w:sz w:val="20"/>
          <w:szCs w:val="20"/>
        </w:rPr>
        <w:t>18-22 marca 2013 – I etap testów on-</w:t>
      </w:r>
      <w:proofErr w:type="spellStart"/>
      <w:r w:rsidRPr="005517B4">
        <w:rPr>
          <w:rFonts w:ascii="Century Gothic" w:hAnsi="Century Gothic"/>
          <w:sz w:val="20"/>
          <w:szCs w:val="20"/>
        </w:rPr>
        <w:t>line</w:t>
      </w:r>
      <w:proofErr w:type="spellEnd"/>
      <w:r w:rsidRPr="005517B4">
        <w:rPr>
          <w:rFonts w:ascii="Century Gothic" w:hAnsi="Century Gothic"/>
          <w:sz w:val="20"/>
          <w:szCs w:val="20"/>
        </w:rPr>
        <w:br/>
        <w:t>4 kwietnia 2013 – ogłoszenie wyników I etapu testów on-</w:t>
      </w:r>
      <w:proofErr w:type="spellStart"/>
      <w:r w:rsidRPr="005517B4">
        <w:rPr>
          <w:rFonts w:ascii="Century Gothic" w:hAnsi="Century Gothic"/>
          <w:sz w:val="20"/>
          <w:szCs w:val="20"/>
        </w:rPr>
        <w:t>line</w:t>
      </w:r>
      <w:proofErr w:type="spellEnd"/>
      <w:r w:rsidRPr="005517B4">
        <w:rPr>
          <w:rFonts w:ascii="Century Gothic" w:hAnsi="Century Gothic"/>
          <w:sz w:val="20"/>
          <w:szCs w:val="20"/>
        </w:rPr>
        <w:br/>
        <w:t>22-25 kwietnia 2013 – II etap testów on-</w:t>
      </w:r>
      <w:proofErr w:type="spellStart"/>
      <w:r w:rsidRPr="005517B4">
        <w:rPr>
          <w:rFonts w:ascii="Century Gothic" w:hAnsi="Century Gothic"/>
          <w:sz w:val="20"/>
          <w:szCs w:val="20"/>
        </w:rPr>
        <w:t>line</w:t>
      </w:r>
      <w:proofErr w:type="spellEnd"/>
      <w:r w:rsidRPr="005517B4">
        <w:rPr>
          <w:rFonts w:ascii="Century Gothic" w:hAnsi="Century Gothic"/>
          <w:sz w:val="20"/>
          <w:szCs w:val="20"/>
        </w:rPr>
        <w:br/>
        <w:t>20 maja 2013 – ogłoszenie wyników II etapu testów on-</w:t>
      </w:r>
      <w:proofErr w:type="spellStart"/>
      <w:r w:rsidRPr="005517B4">
        <w:rPr>
          <w:rFonts w:ascii="Century Gothic" w:hAnsi="Century Gothic"/>
          <w:sz w:val="20"/>
          <w:szCs w:val="20"/>
        </w:rPr>
        <w:t>line</w:t>
      </w:r>
      <w:proofErr w:type="spellEnd"/>
    </w:p>
    <w:p w:rsidR="005517B4" w:rsidRPr="005517B4" w:rsidRDefault="005517B4" w:rsidP="005517B4">
      <w:pPr>
        <w:pStyle w:val="NormalnyWeb"/>
        <w:rPr>
          <w:rFonts w:ascii="Century Gothic" w:hAnsi="Century Gothic"/>
          <w:sz w:val="20"/>
          <w:szCs w:val="20"/>
        </w:rPr>
      </w:pPr>
      <w:r w:rsidRPr="005517B4">
        <w:rPr>
          <w:rStyle w:val="Pogrubienie"/>
          <w:rFonts w:ascii="Century Gothic" w:hAnsi="Century Gothic"/>
          <w:sz w:val="20"/>
          <w:szCs w:val="20"/>
        </w:rPr>
        <w:t>WIELKI FINAŁ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20"/>
          <w:szCs w:val="20"/>
        </w:rPr>
      </w:pPr>
      <w:r w:rsidRPr="005517B4">
        <w:rPr>
          <w:rFonts w:ascii="Century Gothic" w:hAnsi="Century Gothic"/>
          <w:sz w:val="20"/>
          <w:szCs w:val="20"/>
        </w:rPr>
        <w:t>24 czerwca 2013 r. – Wielki Finał Ogólnopolski na żywo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20"/>
          <w:szCs w:val="20"/>
        </w:rPr>
      </w:pPr>
      <w:r w:rsidRPr="005517B4">
        <w:rPr>
          <w:rFonts w:ascii="Century Gothic" w:hAnsi="Century Gothic"/>
          <w:sz w:val="20"/>
          <w:szCs w:val="20"/>
        </w:rPr>
        <w:t>***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18"/>
          <w:szCs w:val="18"/>
        </w:rPr>
      </w:pPr>
      <w:r w:rsidRPr="005517B4">
        <w:rPr>
          <w:rStyle w:val="Pogrubienie"/>
          <w:rFonts w:ascii="Century Gothic" w:hAnsi="Century Gothic"/>
          <w:sz w:val="18"/>
          <w:szCs w:val="18"/>
        </w:rPr>
        <w:t xml:space="preserve">O Netii: 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18"/>
          <w:szCs w:val="18"/>
        </w:rPr>
      </w:pPr>
      <w:r w:rsidRPr="005517B4">
        <w:rPr>
          <w:rFonts w:ascii="Century Gothic" w:hAnsi="Century Gothic"/>
          <w:sz w:val="18"/>
          <w:szCs w:val="18"/>
        </w:rPr>
        <w:t>Netia S.A. jest jednym z największych, a jednocześnie najszybciej rozwijających się operatorów telekomunikacyjnych w Polsce. Dostarcza kompleksowe, zintegrowane i przyjazne użytkownikowi rozwiązania on-</w:t>
      </w:r>
      <w:proofErr w:type="spellStart"/>
      <w:r w:rsidRPr="005517B4">
        <w:rPr>
          <w:rFonts w:ascii="Century Gothic" w:hAnsi="Century Gothic"/>
          <w:sz w:val="18"/>
          <w:szCs w:val="18"/>
        </w:rPr>
        <w:t>line</w:t>
      </w:r>
      <w:proofErr w:type="spellEnd"/>
      <w:r w:rsidRPr="005517B4">
        <w:rPr>
          <w:rFonts w:ascii="Century Gothic" w:hAnsi="Century Gothic"/>
          <w:sz w:val="18"/>
          <w:szCs w:val="18"/>
        </w:rPr>
        <w:t>. 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18"/>
          <w:szCs w:val="18"/>
        </w:rPr>
      </w:pPr>
      <w:r w:rsidRPr="005517B4">
        <w:rPr>
          <w:rStyle w:val="Pogrubienie"/>
          <w:rFonts w:ascii="Century Gothic" w:hAnsi="Century Gothic"/>
          <w:sz w:val="18"/>
          <w:szCs w:val="18"/>
        </w:rPr>
        <w:t>O Grupie Allegro:</w:t>
      </w:r>
    </w:p>
    <w:p w:rsidR="005517B4" w:rsidRPr="005517B4" w:rsidRDefault="005517B4" w:rsidP="005517B4">
      <w:pPr>
        <w:pStyle w:val="NormalnyWeb"/>
        <w:rPr>
          <w:rFonts w:ascii="Century Gothic" w:hAnsi="Century Gothic"/>
          <w:sz w:val="18"/>
          <w:szCs w:val="18"/>
        </w:rPr>
      </w:pPr>
      <w:r w:rsidRPr="005517B4">
        <w:rPr>
          <w:rFonts w:ascii="Century Gothic" w:hAnsi="Century Gothic"/>
          <w:sz w:val="18"/>
          <w:szCs w:val="18"/>
        </w:rPr>
        <w:t xml:space="preserve">Lider branży e-commerce w Europie Środkowo-Wschodniej, grupa firm zarządzających 100 serwisami w ponad 20 krajach. W Polsce do Grupy należą – oprócz platformy transakcyjnej Allegro.pl – również takie serwisy, jak: </w:t>
      </w:r>
      <w:proofErr w:type="spellStart"/>
      <w:r w:rsidRPr="005517B4">
        <w:rPr>
          <w:rFonts w:ascii="Century Gothic" w:hAnsi="Century Gothic"/>
          <w:sz w:val="18"/>
          <w:szCs w:val="18"/>
        </w:rPr>
        <w:t>porównywarka</w:t>
      </w:r>
      <w:proofErr w:type="spellEnd"/>
      <w:r w:rsidRPr="005517B4">
        <w:rPr>
          <w:rFonts w:ascii="Century Gothic" w:hAnsi="Century Gothic"/>
          <w:sz w:val="18"/>
          <w:szCs w:val="18"/>
        </w:rPr>
        <w:t xml:space="preserve"> Ceneo.pl,  serwis ogłoszeń lokalnych Tablica.pl, wertykale tematyczne otoMoto.pl, otoDom.pl, mojeauto.pl, lokalo.pl, fashiondays.pl, Citeam.pl, CoKupic.pl i iStore.pl oraz serwisy finansowe </w:t>
      </w:r>
      <w:proofErr w:type="spellStart"/>
      <w:r w:rsidRPr="005517B4">
        <w:rPr>
          <w:rFonts w:ascii="Century Gothic" w:hAnsi="Century Gothic"/>
          <w:sz w:val="18"/>
          <w:szCs w:val="18"/>
        </w:rPr>
        <w:t>PayU</w:t>
      </w:r>
      <w:proofErr w:type="spellEnd"/>
      <w:r w:rsidRPr="005517B4">
        <w:rPr>
          <w:rFonts w:ascii="Century Gothic" w:hAnsi="Century Gothic"/>
          <w:sz w:val="18"/>
          <w:szCs w:val="18"/>
        </w:rPr>
        <w:t xml:space="preserve"> i Bankier.pl. Wszystkie usługi i serwisy spółki mają za zadanie wspieranie handlu internetowego na każdym etapie - począwszy od dokonania wyboru towaru, poprzez porównanie cen produktu i zakup, po bezpieczną płatność elektroniczną.</w:t>
      </w:r>
    </w:p>
    <w:p w:rsidR="00A53228" w:rsidRPr="005517B4" w:rsidRDefault="00984434">
      <w:pPr>
        <w:rPr>
          <w:rFonts w:ascii="Century Gothic" w:hAnsi="Century Gothic"/>
          <w:sz w:val="20"/>
          <w:szCs w:val="20"/>
        </w:rPr>
      </w:pPr>
    </w:p>
    <w:sectPr w:rsidR="00A53228" w:rsidRPr="0055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4A"/>
    <w:rsid w:val="00465639"/>
    <w:rsid w:val="005517B4"/>
    <w:rsid w:val="00671744"/>
    <w:rsid w:val="006926A5"/>
    <w:rsid w:val="0084484A"/>
    <w:rsid w:val="0093580C"/>
    <w:rsid w:val="00984434"/>
    <w:rsid w:val="009F2EB1"/>
    <w:rsid w:val="00A17AC1"/>
    <w:rsid w:val="00A8563D"/>
    <w:rsid w:val="00B845F6"/>
    <w:rsid w:val="00F6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44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448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484A"/>
    <w:rPr>
      <w:b/>
      <w:bCs/>
    </w:rPr>
  </w:style>
  <w:style w:type="character" w:styleId="Uwydatnienie">
    <w:name w:val="Emphasis"/>
    <w:basedOn w:val="Domylnaczcionkaakapitu"/>
    <w:uiPriority w:val="20"/>
    <w:qFormat/>
    <w:rsid w:val="0084484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448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44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448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484A"/>
    <w:rPr>
      <w:b/>
      <w:bCs/>
    </w:rPr>
  </w:style>
  <w:style w:type="character" w:styleId="Uwydatnienie">
    <w:name w:val="Emphasis"/>
    <w:basedOn w:val="Domylnaczcionkaakapitu"/>
    <w:uiPriority w:val="20"/>
    <w:qFormat/>
    <w:rsid w:val="0084484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44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tmasterscu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Wójcicka</dc:creator>
  <cp:lastModifiedBy>Magdalena Wójcicka</cp:lastModifiedBy>
  <cp:revision>2</cp:revision>
  <dcterms:created xsi:type="dcterms:W3CDTF">2013-04-04T11:39:00Z</dcterms:created>
  <dcterms:modified xsi:type="dcterms:W3CDTF">2013-04-04T11:39:00Z</dcterms:modified>
</cp:coreProperties>
</file>